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Title</w:t>
      </w:r>
    </w:p>
    <w:p>
      <w:pPr>
        <w:pStyle w:val="Author"/>
      </w:pPr>
      <w:r>
        <w:t xml:space="preserve">Author</w:t>
      </w:r>
    </w:p>
    <w:p>
      <w:pPr>
        <w:numPr>
          <w:numId w:val="1001"/>
          <w:ilvl w:val="0"/>
        </w:numPr>
      </w:pPr>
      <w:r>
        <w:t xml:space="preserve">Doe (2005)</w:t>
      </w:r>
      <w:r>
        <w:t xml:space="preserve"> </w:t>
      </w:r>
      <w:r>
        <w:t xml:space="preserve">says blah.</w:t>
      </w:r>
    </w:p>
    <w:p>
      <w:pPr>
        <w:numPr>
          <w:numId w:val="1001"/>
          <w:ilvl w:val="0"/>
        </w:numPr>
      </w:pPr>
      <w:r>
        <w:t xml:space="preserve">Doe (2005, 30)</w:t>
      </w:r>
      <w:r>
        <w:t xml:space="preserve"> </w:t>
      </w:r>
      <w:r>
        <w:t xml:space="preserve">says blah.</w:t>
      </w:r>
    </w:p>
    <w:p>
      <w:pPr>
        <w:numPr>
          <w:numId w:val="1001"/>
          <w:ilvl w:val="0"/>
        </w:numPr>
      </w:pPr>
      <w:r>
        <w:t xml:space="preserve">Doe (2005, 30, with suffix)</w:t>
      </w:r>
      <w:r>
        <w:t xml:space="preserve"> </w:t>
      </w:r>
      <w:r>
        <w:t xml:space="preserve">says blah.</w:t>
      </w:r>
    </w:p>
    <w:p>
      <w:pPr>
        <w:numPr>
          <w:numId w:val="1001"/>
          <w:ilvl w:val="0"/>
        </w:numPr>
      </w:pPr>
      <w:r>
        <w:t xml:space="preserve">Doe (2005; 2006, 30; see also Doe and Roe 2007)</w:t>
      </w:r>
      <w:r>
        <w:t xml:space="preserve"> </w:t>
      </w:r>
      <w:r>
        <w:t xml:space="preserve">says blah.</w:t>
      </w:r>
    </w:p>
    <w:p>
      <w:pPr>
        <w:numPr>
          <w:numId w:val="1001"/>
          <w:ilvl w:val="0"/>
        </w:numPr>
      </w:pPr>
      <w:r>
        <w:t xml:space="preserve">In a note.</w:t>
      </w:r>
      <w:r>
        <w:rPr>
          <w:rStyle w:val="FootnoteRef"/>
        </w:rPr>
        <w:footnoteReference w:id="21"/>
      </w:r>
    </w:p>
    <w:p>
      <w:pPr>
        <w:numPr>
          <w:numId w:val="1001"/>
          <w:ilvl w:val="0"/>
        </w:numPr>
      </w:pPr>
      <w:r>
        <w:t xml:space="preserve">A citation group</w:t>
      </w:r>
      <w:r>
        <w:t xml:space="preserve"> </w:t>
      </w:r>
      <w:r>
        <w:t xml:space="preserve">(see Doe 2005, 34–35; also Doe and Roe 2007, chap. 3)</w:t>
      </w:r>
      <w:r>
        <w:t xml:space="preserve">.</w:t>
      </w:r>
    </w:p>
    <w:p>
      <w:pPr>
        <w:numPr>
          <w:numId w:val="1001"/>
          <w:ilvl w:val="0"/>
        </w:numPr>
      </w:pPr>
      <w:r>
        <w:t xml:space="preserve">Another one</w:t>
      </w:r>
      <w:r>
        <w:t xml:space="preserve"> </w:t>
      </w:r>
      <w:r>
        <w:t xml:space="preserve">(see Doe 2005, 34–35)</w:t>
      </w:r>
      <w:r>
        <w:t xml:space="preserve">.</w:t>
      </w:r>
    </w:p>
    <w:p>
      <w:pPr>
        <w:numPr>
          <w:numId w:val="1001"/>
          <w:ilvl w:val="0"/>
        </w:numPr>
      </w:pPr>
      <w:r>
        <w:t xml:space="preserve">And another one in a note.</w:t>
      </w:r>
      <w:r>
        <w:rPr>
          <w:rStyle w:val="FootnoteRef"/>
        </w:rPr>
        <w:footnoteReference w:id="22"/>
      </w:r>
    </w:p>
    <w:p>
      <w:pPr>
        <w:numPr>
          <w:numId w:val="1001"/>
          <w:ilvl w:val="0"/>
        </w:numPr>
      </w:pPr>
      <w:r>
        <w:t xml:space="preserve">Citation with a suffix and locator</w:t>
      </w:r>
      <w:r>
        <w:t xml:space="preserve"> </w:t>
      </w:r>
      <w:r>
        <w:t xml:space="preserve">(Doe 2005, 33, 35–37, and nowhere else)</w:t>
      </w:r>
      <w:r>
        <w:t xml:space="preserve">.</w:t>
      </w:r>
    </w:p>
    <w:p>
      <w:pPr>
        <w:numPr>
          <w:numId w:val="1001"/>
          <w:ilvl w:val="0"/>
        </w:numPr>
      </w:pPr>
      <w:r>
        <w:t xml:space="preserve">Citation with suffix only</w:t>
      </w:r>
      <w:r>
        <w:t xml:space="preserve"> </w:t>
      </w:r>
      <w:r>
        <w:t xml:space="preserve">(Doe 2005 and nowhere else)</w:t>
      </w:r>
      <w:r>
        <w:t xml:space="preserve">.</w:t>
      </w:r>
    </w:p>
    <w:p>
      <w:pPr>
        <w:numPr>
          <w:numId w:val="1001"/>
          <w:ilvl w:val="0"/>
        </w:numPr>
      </w:pPr>
      <w:r>
        <w:t xml:space="preserve">Now some modifiers.</w:t>
      </w:r>
      <w:r>
        <w:rPr>
          <w:rStyle w:val="FootnoteRef"/>
        </w:rPr>
        <w:footnoteReference w:id="23"/>
      </w:r>
    </w:p>
    <w:p>
      <w:pPr>
        <w:pStyle w:val="Heading1"/>
      </w:pPr>
      <w:bookmarkStart w:id="24" w:name="references"/>
      <w:bookmarkEnd w:id="24"/>
      <w:r>
        <w:t xml:space="preserve">References</w:t>
      </w:r>
    </w:p>
    <w:p>
      <w:pPr>
        <w:pStyle w:val="Bibliography"/>
      </w:pPr>
      <w:r>
        <w:t xml:space="preserve">Doe, John. 2005.</w:t>
      </w:r>
      <w:r>
        <w:t xml:space="preserve"> </w:t>
      </w:r>
      <w:r>
        <w:rPr>
          <w:i/>
        </w:rPr>
        <w:t xml:space="preserve">First Book</w:t>
      </w:r>
      <w:r>
        <w:t xml:space="preserve">. Cambridge: Cambridge University Press.</w:t>
      </w:r>
    </w:p>
    <w:p>
      <w:pPr>
        <w:pStyle w:val="Bibliography"/>
      </w:pPr>
      <w:r>
        <w:t xml:space="preserve">———. 2006. “Article.”</w:t>
      </w:r>
      <w:r>
        <w:t xml:space="preserve"> </w:t>
      </w:r>
      <w:r>
        <w:rPr>
          <w:i/>
        </w:rPr>
        <w:t xml:space="preserve">Journal of Generic Studies</w:t>
      </w:r>
      <w:r>
        <w:t xml:space="preserve"> </w:t>
      </w:r>
      <w:r>
        <w:t xml:space="preserve">6: 33–34.</w:t>
      </w:r>
    </w:p>
    <w:p>
      <w:pPr>
        <w:pStyle w:val="Bibliography"/>
      </w:pPr>
      <w:r>
        <w:t xml:space="preserve">Doe, John, and Jenny Roe. 2007. “Why Water Is Wet.” In</w:t>
      </w:r>
      <w:r>
        <w:t xml:space="preserve"> </w:t>
      </w:r>
      <w:r>
        <w:rPr>
          <w:i/>
        </w:rPr>
        <w:t xml:space="preserve">Third Book</w:t>
      </w:r>
      <w:r>
        <w:t xml:space="preserve">, edited by Sam Smith. Oxford: Oxford University Press.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id="21">
    <w:p>
      <w:pPr>
        <w:pStyle w:val="FootnoteText"/>
      </w:pPr>
      <w:r>
        <w:rPr>
          <w:rStyle w:val="FootnoteRef"/>
        </w:rPr>
        <w:footnoteRef/>
      </w:r>
      <w:r>
        <w:t xml:space="preserve">A citation without locators</w:t>
      </w:r>
      <w:r>
        <w:t xml:space="preserve"> </w:t>
      </w:r>
      <w:r>
        <w:t xml:space="preserve">(Doe and Roe 2007)</w:t>
      </w:r>
      <w:r>
        <w:t xml:space="preserve">.</w:t>
      </w:r>
    </w:p>
  </w:footnote>
  <w:footnote w:id="22">
    <w:p>
      <w:pPr>
        <w:pStyle w:val="FootnoteText"/>
      </w:pPr>
      <w:r>
        <w:rPr>
          <w:rStyle w:val="FootnoteRef"/>
        </w:rPr>
        <w:footnoteRef/>
      </w:r>
      <w:r>
        <w:t xml:space="preserve">Some citations</w:t>
      </w:r>
      <w:r>
        <w:t xml:space="preserve"> </w:t>
      </w:r>
      <w:r>
        <w:t xml:space="preserve">(see Doe 2006, chap. 3; Doe and Roe 2007; Doe 2005)</w:t>
      </w:r>
      <w:r>
        <w:t xml:space="preserve">.</w:t>
      </w:r>
    </w:p>
  </w:footnote>
  <w:footnote w:id="23">
    <w:p>
      <w:pPr>
        <w:pStyle w:val="FootnoteText"/>
      </w:pPr>
      <w:r>
        <w:rPr>
          <w:rStyle w:val="FootnoteRef"/>
        </w:rPr>
        <w:footnoteRef/>
      </w:r>
      <w:r>
        <w:t xml:space="preserve">Like a citation without author:</w:t>
      </w:r>
      <w:r>
        <w:t xml:space="preserve"> </w:t>
      </w:r>
      <w:r>
        <w:t xml:space="preserve">(2005)</w:t>
      </w:r>
      <w:r>
        <w:t xml:space="preserve">, and now Doe with a locator</w:t>
      </w:r>
      <w:r>
        <w:t xml:space="preserve"> </w:t>
      </w:r>
      <w:r>
        <w:t xml:space="preserve">(2006, 44)</w:t>
      </w:r>
      <w:r>
        <w:t xml:space="preserve">.</w:t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b05d3b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f0f61e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styleId="Author">
    <w:name w:val="Author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</cp:coreProperties>
</file>